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B914" w14:textId="77777777" w:rsidR="00C47353" w:rsidRDefault="00900641">
      <w:pPr>
        <w:ind w:left="360"/>
        <w:jc w:val="center"/>
        <w:rPr>
          <w:b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5ECC1C33" wp14:editId="5762BEAC">
            <wp:extent cx="2209800" cy="1209675"/>
            <wp:effectExtent l="0" t="0" r="0" b="0"/>
            <wp:docPr id="1" name="Picture 0" descr="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2C4E" w14:textId="14F5A5A9" w:rsidR="00C47353" w:rsidRPr="00610B1C" w:rsidRDefault="00900641">
      <w:pPr>
        <w:pStyle w:val="ListParagraph"/>
        <w:jc w:val="center"/>
        <w:rPr>
          <w:color w:val="C45911" w:themeColor="accent2" w:themeShade="BF"/>
        </w:rPr>
      </w:pPr>
      <w:r w:rsidRPr="00610B1C">
        <w:rPr>
          <w:b/>
          <w:color w:val="C45911" w:themeColor="accent2" w:themeShade="BF"/>
          <w:szCs w:val="24"/>
        </w:rPr>
        <w:t>Three Month Trial Associate Membership</w:t>
      </w:r>
    </w:p>
    <w:p w14:paraId="7BF45F5C" w14:textId="7A28F39B" w:rsidR="00C47353" w:rsidRDefault="00C47353">
      <w:pPr>
        <w:pStyle w:val="ListParagraph"/>
        <w:jc w:val="center"/>
        <w:rPr>
          <w:b/>
          <w:color w:val="C45911" w:themeColor="accent2" w:themeShade="BF"/>
          <w:szCs w:val="24"/>
        </w:rPr>
      </w:pPr>
    </w:p>
    <w:p w14:paraId="10167467" w14:textId="77777777" w:rsidR="00610B1C" w:rsidRPr="00610B1C" w:rsidRDefault="00610B1C">
      <w:pPr>
        <w:pStyle w:val="ListParagraph"/>
        <w:jc w:val="center"/>
        <w:rPr>
          <w:b/>
          <w:color w:val="C45911" w:themeColor="accent2" w:themeShade="BF"/>
          <w:szCs w:val="24"/>
        </w:rPr>
      </w:pPr>
    </w:p>
    <w:p w14:paraId="0BB86CC1" w14:textId="4FA55BC1" w:rsidR="00ED282A" w:rsidRPr="00610B1C" w:rsidRDefault="00ED282A">
      <w:pPr>
        <w:spacing w:after="0"/>
        <w:rPr>
          <w:rFonts w:eastAsia="Times New Roman" w:cs="Times New Roman"/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Desert Hills is an exclusive member-owned equity club organized as a 501</w:t>
      </w:r>
      <w:proofErr w:type="gramStart"/>
      <w:r w:rsidRPr="00610B1C">
        <w:rPr>
          <w:rFonts w:eastAsia="Times New Roman" w:cs="Times New Roman"/>
          <w:b/>
          <w:color w:val="C45911" w:themeColor="accent2" w:themeShade="BF"/>
        </w:rPr>
        <w:t>c</w:t>
      </w:r>
      <w:r w:rsidR="00610B1C" w:rsidRPr="00610B1C">
        <w:rPr>
          <w:rFonts w:eastAsia="Times New Roman" w:cs="Times New Roman"/>
          <w:b/>
          <w:color w:val="C45911" w:themeColor="accent2" w:themeShade="BF"/>
        </w:rPr>
        <w:t>(</w:t>
      </w:r>
      <w:proofErr w:type="gramEnd"/>
      <w:r w:rsidR="00610B1C" w:rsidRPr="00610B1C">
        <w:rPr>
          <w:rFonts w:eastAsia="Times New Roman" w:cs="Times New Roman"/>
          <w:b/>
          <w:color w:val="C45911" w:themeColor="accent2" w:themeShade="BF"/>
        </w:rPr>
        <w:t xml:space="preserve">7) </w:t>
      </w:r>
      <w:r w:rsidRPr="00610B1C">
        <w:rPr>
          <w:rFonts w:eastAsia="Times New Roman" w:cs="Times New Roman"/>
          <w:b/>
          <w:color w:val="C45911" w:themeColor="accent2" w:themeShade="BF"/>
        </w:rPr>
        <w:t>non</w:t>
      </w:r>
      <w:r w:rsidR="00610B1C">
        <w:rPr>
          <w:rFonts w:eastAsia="Times New Roman" w:cs="Times New Roman"/>
          <w:b/>
          <w:color w:val="C45911" w:themeColor="accent2" w:themeShade="BF"/>
        </w:rPr>
        <w:t>-</w:t>
      </w:r>
      <w:r w:rsidRPr="00610B1C">
        <w:rPr>
          <w:rFonts w:eastAsia="Times New Roman" w:cs="Times New Roman"/>
          <w:b/>
          <w:color w:val="C45911" w:themeColor="accent2" w:themeShade="BF"/>
        </w:rPr>
        <w:t xml:space="preserve">profit.  </w:t>
      </w:r>
      <w:r w:rsidRPr="008C2676">
        <w:rPr>
          <w:rFonts w:eastAsia="Times New Roman" w:cs="Times New Roman"/>
          <w:bCs/>
          <w:color w:val="C45911" w:themeColor="accent2" w:themeShade="BF"/>
        </w:rPr>
        <w:t>No Member</w:t>
      </w:r>
      <w:r w:rsidRPr="00610B1C">
        <w:rPr>
          <w:rFonts w:eastAsia="Times New Roman" w:cs="Times New Roman"/>
          <w:b/>
          <w:color w:val="C45911" w:themeColor="accent2" w:themeShade="BF"/>
        </w:rPr>
        <w:t xml:space="preserve"> pay</w:t>
      </w:r>
      <w:r w:rsidR="006B0E95">
        <w:rPr>
          <w:rFonts w:eastAsia="Times New Roman" w:cs="Times New Roman"/>
          <w:b/>
          <w:color w:val="C45911" w:themeColor="accent2" w:themeShade="BF"/>
        </w:rPr>
        <w:t>s</w:t>
      </w:r>
      <w:r w:rsidRPr="00610B1C">
        <w:rPr>
          <w:rFonts w:eastAsia="Times New Roman" w:cs="Times New Roman"/>
          <w:b/>
          <w:color w:val="C45911" w:themeColor="accent2" w:themeShade="BF"/>
        </w:rPr>
        <w:t xml:space="preserve"> taxes on either the equity membership certificate or the annual dues.</w:t>
      </w:r>
    </w:p>
    <w:p w14:paraId="14B01530" w14:textId="77777777" w:rsidR="00ED282A" w:rsidRPr="00610B1C" w:rsidRDefault="00ED282A">
      <w:pPr>
        <w:spacing w:after="0"/>
        <w:rPr>
          <w:rFonts w:eastAsia="Times New Roman" w:cs="Times New Roman"/>
          <w:b/>
          <w:color w:val="C45911" w:themeColor="accent2" w:themeShade="BF"/>
        </w:rPr>
      </w:pPr>
    </w:p>
    <w:p w14:paraId="09F9DBD9" w14:textId="42EA551C" w:rsidR="00C47353" w:rsidRPr="00610B1C" w:rsidRDefault="00900641">
      <w:pPr>
        <w:spacing w:after="0"/>
        <w:rPr>
          <w:rFonts w:eastAsia="Times New Roman" w:cs="Times New Roman"/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The TAM gives a prospective member the opportunity to experience DHGC for three consecutive months one-time only.</w:t>
      </w:r>
    </w:p>
    <w:p w14:paraId="5F9E2B4B" w14:textId="77777777" w:rsidR="00C47353" w:rsidRPr="00610B1C" w:rsidRDefault="00C47353" w:rsidP="00932B93">
      <w:pPr>
        <w:spacing w:after="0"/>
        <w:rPr>
          <w:rFonts w:eastAsia="Times New Roman" w:cs="Times New Roman"/>
          <w:b/>
          <w:color w:val="C45911" w:themeColor="accent2" w:themeShade="BF"/>
        </w:rPr>
      </w:pPr>
    </w:p>
    <w:p w14:paraId="51EFD721" w14:textId="40226842" w:rsidR="00C47353" w:rsidRPr="00610B1C" w:rsidRDefault="00900641">
      <w:pPr>
        <w:spacing w:after="0"/>
        <w:contextualSpacing/>
        <w:rPr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Application for membership is required ($100 application fee) as well as Board approval.  At the end of the TAM, conversion to a Regular Membership will include the purchase of a Membership Certificate at the current market-value plus prepaid, prorated Regular annual dues.</w:t>
      </w:r>
      <w:r w:rsidR="00ED282A" w:rsidRPr="00610B1C">
        <w:rPr>
          <w:rFonts w:eastAsia="Times New Roman" w:cs="Times New Roman"/>
          <w:b/>
          <w:color w:val="C45911" w:themeColor="accent2" w:themeShade="BF"/>
        </w:rPr>
        <w:t xml:space="preserve">  The application fee will be applied to the purchase of a Regular Membership if conversion is by the end of the TAM term.</w:t>
      </w:r>
      <w:r w:rsidRPr="00610B1C">
        <w:rPr>
          <w:rFonts w:eastAsia="Times New Roman" w:cs="Times New Roman"/>
          <w:b/>
          <w:color w:val="C45911" w:themeColor="accent2" w:themeShade="BF"/>
          <w:shd w:val="clear" w:color="auto" w:fill="FFFF00"/>
        </w:rPr>
        <w:t xml:space="preserve"> </w:t>
      </w:r>
    </w:p>
    <w:p w14:paraId="791CE2A1" w14:textId="77777777" w:rsidR="00C47353" w:rsidRPr="00610B1C" w:rsidRDefault="00C47353">
      <w:pPr>
        <w:spacing w:after="0"/>
        <w:ind w:left="720"/>
        <w:rPr>
          <w:rFonts w:eastAsia="Times New Roman" w:cs="Times New Roman"/>
          <w:b/>
          <w:color w:val="C45911" w:themeColor="accent2" w:themeShade="BF"/>
        </w:rPr>
      </w:pPr>
    </w:p>
    <w:p w14:paraId="642F2BEE" w14:textId="77777777" w:rsidR="00C47353" w:rsidRPr="00610B1C" w:rsidRDefault="00900641" w:rsidP="00B03A5A">
      <w:pPr>
        <w:spacing w:after="0"/>
        <w:rPr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AMENITIES</w:t>
      </w:r>
    </w:p>
    <w:p w14:paraId="00B5239B" w14:textId="503CCB2A" w:rsidR="00C47353" w:rsidRPr="00610B1C" w:rsidRDefault="00ED282A" w:rsidP="00B03A5A">
      <w:pPr>
        <w:numPr>
          <w:ilvl w:val="0"/>
          <w:numId w:val="3"/>
        </w:numPr>
        <w:spacing w:after="13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Unlimited g</w:t>
      </w:r>
      <w:r w:rsidR="00900641" w:rsidRPr="00610B1C">
        <w:rPr>
          <w:b/>
          <w:color w:val="C45911" w:themeColor="accent2" w:themeShade="BF"/>
        </w:rPr>
        <w:t>olf 6 days per wee</w:t>
      </w:r>
      <w:r w:rsidRPr="00610B1C">
        <w:rPr>
          <w:b/>
          <w:color w:val="C45911" w:themeColor="accent2" w:themeShade="BF"/>
        </w:rPr>
        <w:t>k (closed Mondays)</w:t>
      </w:r>
    </w:p>
    <w:p w14:paraId="474ADBA1" w14:textId="2ADACCC5" w:rsidR="00ED282A" w:rsidRPr="00610B1C" w:rsidRDefault="00ED282A" w:rsidP="00B03A5A">
      <w:pPr>
        <w:numPr>
          <w:ilvl w:val="0"/>
          <w:numId w:val="3"/>
        </w:numPr>
        <w:spacing w:after="13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Family and Non-family guests are allowed at applicable guest rates</w:t>
      </w:r>
    </w:p>
    <w:p w14:paraId="2FA9C4E5" w14:textId="77777777" w:rsidR="00C47353" w:rsidRPr="00610B1C" w:rsidRDefault="00900641" w:rsidP="00B03A5A">
      <w:pPr>
        <w:numPr>
          <w:ilvl w:val="0"/>
          <w:numId w:val="3"/>
        </w:numPr>
        <w:spacing w:after="13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 xml:space="preserve">Practice facilities </w:t>
      </w:r>
    </w:p>
    <w:p w14:paraId="239FB1DF" w14:textId="77777777" w:rsidR="00ED282A" w:rsidRPr="00610B1C" w:rsidRDefault="00900641" w:rsidP="00B03A5A">
      <w:pPr>
        <w:numPr>
          <w:ilvl w:val="0"/>
          <w:numId w:val="3"/>
        </w:numPr>
        <w:spacing w:after="14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Range balls</w:t>
      </w:r>
    </w:p>
    <w:p w14:paraId="7E2780C4" w14:textId="77777777" w:rsidR="00ED282A" w:rsidRPr="00610B1C" w:rsidRDefault="00ED282A" w:rsidP="00B03A5A">
      <w:pPr>
        <w:numPr>
          <w:ilvl w:val="0"/>
          <w:numId w:val="3"/>
        </w:numPr>
        <w:spacing w:after="14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ForeTees online tee time registration</w:t>
      </w:r>
    </w:p>
    <w:p w14:paraId="36AAA5AB" w14:textId="77777777" w:rsidR="00ED282A" w:rsidRPr="00610B1C" w:rsidRDefault="00ED282A" w:rsidP="00B03A5A">
      <w:pPr>
        <w:numPr>
          <w:ilvl w:val="0"/>
          <w:numId w:val="3"/>
        </w:numPr>
        <w:spacing w:after="14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Walker friendly</w:t>
      </w:r>
    </w:p>
    <w:p w14:paraId="28BFAEDE" w14:textId="77777777" w:rsidR="00ED282A" w:rsidRPr="00610B1C" w:rsidRDefault="00ED282A" w:rsidP="00B03A5A">
      <w:pPr>
        <w:numPr>
          <w:ilvl w:val="0"/>
          <w:numId w:val="3"/>
        </w:numPr>
        <w:spacing w:after="14"/>
        <w:ind w:left="720"/>
        <w:rPr>
          <w:b/>
          <w:color w:val="C45911" w:themeColor="accent2" w:themeShade="BF"/>
        </w:rPr>
      </w:pPr>
      <w:proofErr w:type="gramStart"/>
      <w:r w:rsidRPr="00610B1C">
        <w:rPr>
          <w:b/>
          <w:color w:val="C45911" w:themeColor="accent2" w:themeShade="BF"/>
        </w:rPr>
        <w:t>Four hour</w:t>
      </w:r>
      <w:proofErr w:type="gramEnd"/>
      <w:r w:rsidRPr="00610B1C">
        <w:rPr>
          <w:b/>
          <w:color w:val="C45911" w:themeColor="accent2" w:themeShade="BF"/>
        </w:rPr>
        <w:t xml:space="preserve"> rounds</w:t>
      </w:r>
    </w:p>
    <w:p w14:paraId="6C9320BD" w14:textId="6A6501B2" w:rsidR="00C47353" w:rsidRPr="00610B1C" w:rsidRDefault="00ED282A" w:rsidP="00ED282A">
      <w:pPr>
        <w:numPr>
          <w:ilvl w:val="0"/>
          <w:numId w:val="3"/>
        </w:numPr>
        <w:spacing w:after="14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Wide range of member handicaps allows players to easily find groups to join</w:t>
      </w:r>
      <w:r w:rsidR="00900641" w:rsidRPr="00610B1C">
        <w:rPr>
          <w:b/>
          <w:color w:val="C45911" w:themeColor="accent2" w:themeShade="BF"/>
        </w:rPr>
        <w:t xml:space="preserve"> </w:t>
      </w:r>
    </w:p>
    <w:p w14:paraId="58B7BA03" w14:textId="1D2BC6E6" w:rsidR="00C47353" w:rsidRPr="00610B1C" w:rsidRDefault="00900641" w:rsidP="00B03A5A">
      <w:pPr>
        <w:numPr>
          <w:ilvl w:val="0"/>
          <w:numId w:val="3"/>
        </w:numPr>
        <w:spacing w:after="2" w:line="264" w:lineRule="auto"/>
        <w:ind w:left="720"/>
        <w:rPr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With a DHGC established handicap ($</w:t>
      </w:r>
      <w:r w:rsidR="00E82D05" w:rsidRPr="00610B1C">
        <w:rPr>
          <w:rFonts w:eastAsia="Times New Roman" w:cs="Times New Roman"/>
          <w:b/>
          <w:color w:val="C45911" w:themeColor="accent2" w:themeShade="BF"/>
        </w:rPr>
        <w:t>4</w:t>
      </w:r>
      <w:r w:rsidR="00AF6B40">
        <w:rPr>
          <w:rFonts w:eastAsia="Times New Roman" w:cs="Times New Roman"/>
          <w:b/>
          <w:color w:val="C45911" w:themeColor="accent2" w:themeShade="BF"/>
        </w:rPr>
        <w:t>5</w:t>
      </w:r>
      <w:r w:rsidRPr="00610B1C">
        <w:rPr>
          <w:rFonts w:eastAsia="Times New Roman" w:cs="Times New Roman"/>
          <w:b/>
          <w:color w:val="C45911" w:themeColor="accent2" w:themeShade="BF"/>
        </w:rPr>
        <w:t>) option to participate in Men’s/ Women’s League and club-sponsored events</w:t>
      </w:r>
      <w:r w:rsidR="00932B93" w:rsidRPr="00610B1C">
        <w:rPr>
          <w:b/>
          <w:color w:val="C45911" w:themeColor="accent2" w:themeShade="BF"/>
        </w:rPr>
        <w:t>.</w:t>
      </w:r>
      <w:r w:rsidR="00ED282A" w:rsidRPr="00610B1C">
        <w:rPr>
          <w:b/>
          <w:color w:val="C45911" w:themeColor="accent2" w:themeShade="BF"/>
        </w:rPr>
        <w:t xml:space="preserve">  Does </w:t>
      </w:r>
      <w:r w:rsidR="00ED282A" w:rsidRPr="00610B1C">
        <w:rPr>
          <w:b/>
          <w:color w:val="C45911" w:themeColor="accent2" w:themeShade="BF"/>
          <w:u w:val="single"/>
        </w:rPr>
        <w:t>not</w:t>
      </w:r>
      <w:r w:rsidR="00ED282A" w:rsidRPr="00610B1C">
        <w:rPr>
          <w:b/>
          <w:color w:val="C45911" w:themeColor="accent2" w:themeShade="BF"/>
        </w:rPr>
        <w:t xml:space="preserve"> include any club championship or multi-day events.</w:t>
      </w:r>
    </w:p>
    <w:p w14:paraId="1B67E959" w14:textId="58F1EEF5" w:rsidR="00C47353" w:rsidRPr="00610B1C" w:rsidRDefault="00ED282A" w:rsidP="00ED282A">
      <w:pPr>
        <w:numPr>
          <w:ilvl w:val="0"/>
          <w:numId w:val="3"/>
        </w:numPr>
        <w:spacing w:after="2" w:line="264" w:lineRule="auto"/>
        <w:ind w:left="720"/>
        <w:rPr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Comfortable lounge with well stocked bar where hot dogs and snacks are available</w:t>
      </w:r>
    </w:p>
    <w:p w14:paraId="54692197" w14:textId="1AC7C964" w:rsidR="00ED282A" w:rsidRPr="00610B1C" w:rsidRDefault="00ED282A" w:rsidP="00ED282A">
      <w:pPr>
        <w:numPr>
          <w:ilvl w:val="0"/>
          <w:numId w:val="3"/>
        </w:numPr>
        <w:spacing w:after="2" w:line="264" w:lineRule="auto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Golf Shop features a nice selection of logo clothing, golf bags and shoes</w:t>
      </w:r>
    </w:p>
    <w:p w14:paraId="7D85C104" w14:textId="78022F44" w:rsidR="00ED282A" w:rsidRPr="00610B1C" w:rsidRDefault="00ED282A" w:rsidP="00ED282A">
      <w:pPr>
        <w:numPr>
          <w:ilvl w:val="0"/>
          <w:numId w:val="3"/>
        </w:numPr>
        <w:spacing w:after="2" w:line="264" w:lineRule="auto"/>
        <w:ind w:left="720"/>
        <w:rPr>
          <w:b/>
          <w:color w:val="C45911" w:themeColor="accent2" w:themeShade="BF"/>
        </w:rPr>
      </w:pPr>
      <w:r w:rsidRPr="00610B1C">
        <w:rPr>
          <w:b/>
          <w:color w:val="C45911" w:themeColor="accent2" w:themeShade="BF"/>
        </w:rPr>
        <w:t>Many, many social events</w:t>
      </w:r>
    </w:p>
    <w:p w14:paraId="35F8126F" w14:textId="77777777" w:rsidR="00C47353" w:rsidRPr="00610B1C" w:rsidRDefault="00900641">
      <w:pPr>
        <w:spacing w:after="0"/>
        <w:rPr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COST</w:t>
      </w:r>
    </w:p>
    <w:p w14:paraId="08E8014C" w14:textId="317DE499" w:rsidR="00C47353" w:rsidRPr="00610B1C" w:rsidRDefault="00900641">
      <w:pPr>
        <w:pStyle w:val="ListParagraph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Three Month Single TAM dues of $</w:t>
      </w:r>
      <w:r w:rsidR="008C2676">
        <w:rPr>
          <w:rFonts w:eastAsia="Times New Roman" w:cs="Times New Roman"/>
          <w:b/>
          <w:color w:val="C45911" w:themeColor="accent2" w:themeShade="BF"/>
        </w:rPr>
        <w:t>1,</w:t>
      </w:r>
      <w:r w:rsidR="00BB1D30">
        <w:rPr>
          <w:rFonts w:eastAsia="Times New Roman" w:cs="Times New Roman"/>
          <w:b/>
          <w:color w:val="C45911" w:themeColor="accent2" w:themeShade="BF"/>
        </w:rPr>
        <w:t>595</w:t>
      </w:r>
      <w:r w:rsidRPr="00610B1C">
        <w:rPr>
          <w:rFonts w:eastAsia="Times New Roman" w:cs="Times New Roman"/>
          <w:b/>
          <w:color w:val="C45911" w:themeColor="accent2" w:themeShade="BF"/>
        </w:rPr>
        <w:t xml:space="preserve"> includes 1 cart</w:t>
      </w:r>
      <w:r w:rsidR="00B46A69" w:rsidRPr="00610B1C">
        <w:rPr>
          <w:rFonts w:eastAsia="Times New Roman" w:cs="Times New Roman"/>
          <w:b/>
          <w:color w:val="C45911" w:themeColor="accent2" w:themeShade="BF"/>
        </w:rPr>
        <w:t xml:space="preserve"> seat</w:t>
      </w:r>
      <w:r w:rsidRPr="00610B1C">
        <w:rPr>
          <w:rFonts w:eastAsia="Times New Roman" w:cs="Times New Roman"/>
          <w:b/>
          <w:color w:val="C45911" w:themeColor="accent2" w:themeShade="BF"/>
        </w:rPr>
        <w:t xml:space="preserve"> and applicable taxes</w:t>
      </w:r>
    </w:p>
    <w:p w14:paraId="5BA58E00" w14:textId="1FEFEFF4" w:rsidR="00C47353" w:rsidRPr="008C2676" w:rsidRDefault="00900641" w:rsidP="008C2676">
      <w:pPr>
        <w:pStyle w:val="ListParagraph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610B1C">
        <w:rPr>
          <w:rFonts w:eastAsia="Times New Roman" w:cs="Times New Roman"/>
          <w:b/>
          <w:color w:val="C45911" w:themeColor="accent2" w:themeShade="BF"/>
        </w:rPr>
        <w:t>Three Month Dual TAM dues of $</w:t>
      </w:r>
      <w:r w:rsidR="00CA74C7">
        <w:rPr>
          <w:rFonts w:eastAsia="Times New Roman" w:cs="Times New Roman"/>
          <w:b/>
          <w:color w:val="C45911" w:themeColor="accent2" w:themeShade="BF"/>
        </w:rPr>
        <w:t>2,</w:t>
      </w:r>
      <w:r w:rsidR="00BB1D30">
        <w:rPr>
          <w:rFonts w:eastAsia="Times New Roman" w:cs="Times New Roman"/>
          <w:b/>
          <w:color w:val="C45911" w:themeColor="accent2" w:themeShade="BF"/>
        </w:rPr>
        <w:t>235</w:t>
      </w:r>
      <w:r w:rsidRPr="00610B1C">
        <w:rPr>
          <w:rFonts w:eastAsia="Times New Roman" w:cs="Times New Roman"/>
          <w:b/>
          <w:color w:val="C45911" w:themeColor="accent2" w:themeShade="BF"/>
        </w:rPr>
        <w:t xml:space="preserve"> includes 2 cart</w:t>
      </w:r>
      <w:r w:rsidR="00B46A69" w:rsidRPr="00610B1C">
        <w:rPr>
          <w:rFonts w:eastAsia="Times New Roman" w:cs="Times New Roman"/>
          <w:b/>
          <w:color w:val="C45911" w:themeColor="accent2" w:themeShade="BF"/>
        </w:rPr>
        <w:t xml:space="preserve"> seats</w:t>
      </w:r>
      <w:r w:rsidRPr="00610B1C">
        <w:rPr>
          <w:rFonts w:eastAsia="Times New Roman" w:cs="Times New Roman"/>
          <w:b/>
          <w:color w:val="C45911" w:themeColor="accent2" w:themeShade="BF"/>
        </w:rPr>
        <w:t xml:space="preserve"> and applicable taxes</w:t>
      </w:r>
    </w:p>
    <w:p w14:paraId="058D873C" w14:textId="27304A39" w:rsidR="00932B93" w:rsidRPr="00610B1C" w:rsidRDefault="00932B93" w:rsidP="00610B1C">
      <w:pPr>
        <w:spacing w:after="0"/>
        <w:rPr>
          <w:b/>
          <w:color w:val="C45911" w:themeColor="accent2" w:themeShade="BF"/>
        </w:rPr>
      </w:pPr>
    </w:p>
    <w:p w14:paraId="029C243C" w14:textId="52D534A3" w:rsidR="00B46A69" w:rsidRDefault="00B46A69" w:rsidP="00932B93">
      <w:pPr>
        <w:pStyle w:val="ListParagraph"/>
        <w:spacing w:after="0"/>
        <w:rPr>
          <w:b/>
          <w:color w:val="C45911" w:themeColor="accent2" w:themeShade="BF"/>
        </w:rPr>
      </w:pPr>
    </w:p>
    <w:p w14:paraId="5851389D" w14:textId="3EF5D25A" w:rsidR="008C2676" w:rsidRDefault="008C2676" w:rsidP="00932B93">
      <w:pPr>
        <w:pStyle w:val="ListParagraph"/>
        <w:spacing w:after="0"/>
        <w:rPr>
          <w:b/>
          <w:color w:val="C45911" w:themeColor="accent2" w:themeShade="BF"/>
        </w:rPr>
      </w:pPr>
    </w:p>
    <w:p w14:paraId="77938F13" w14:textId="72E4B792" w:rsidR="008C2676" w:rsidRDefault="008C2676" w:rsidP="00932B93">
      <w:pPr>
        <w:pStyle w:val="ListParagraph"/>
        <w:spacing w:after="0"/>
        <w:rPr>
          <w:b/>
          <w:color w:val="C45911" w:themeColor="accent2" w:themeShade="BF"/>
        </w:rPr>
      </w:pPr>
    </w:p>
    <w:p w14:paraId="4B635CFE" w14:textId="77777777" w:rsidR="008C2676" w:rsidRPr="00610B1C" w:rsidRDefault="008C2676" w:rsidP="00932B93">
      <w:pPr>
        <w:pStyle w:val="ListParagraph"/>
        <w:spacing w:after="0"/>
        <w:rPr>
          <w:b/>
          <w:color w:val="C45911" w:themeColor="accent2" w:themeShade="BF"/>
        </w:rPr>
      </w:pPr>
    </w:p>
    <w:p w14:paraId="080A1CD6" w14:textId="77777777" w:rsidR="00B03A5A" w:rsidRPr="00610B1C" w:rsidRDefault="00B03A5A" w:rsidP="00932B93">
      <w:pPr>
        <w:pStyle w:val="ListParagraph"/>
        <w:spacing w:after="0"/>
        <w:rPr>
          <w:b/>
          <w:color w:val="C45911" w:themeColor="accent2" w:themeShade="BF"/>
        </w:rPr>
      </w:pPr>
    </w:p>
    <w:p w14:paraId="7945851E" w14:textId="308BFE86" w:rsidR="00C47353" w:rsidRPr="00610B1C" w:rsidRDefault="00B46A69" w:rsidP="00B46A69">
      <w:pPr>
        <w:pStyle w:val="ListParagraph"/>
        <w:spacing w:after="0"/>
        <w:ind w:left="1080"/>
        <w:jc w:val="center"/>
        <w:rPr>
          <w:rFonts w:eastAsia="Times New Roman" w:cs="Times New Roman"/>
          <w:b/>
          <w:i/>
          <w:iCs/>
          <w:color w:val="C45911" w:themeColor="accent2" w:themeShade="BF"/>
          <w:szCs w:val="24"/>
        </w:rPr>
      </w:pPr>
      <w:r w:rsidRPr="00610B1C"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>All Members are subject to the DHGC Rules &amp; Bylaws</w:t>
      </w:r>
    </w:p>
    <w:p w14:paraId="05B0155A" w14:textId="56FE8550" w:rsidR="00B46A69" w:rsidRPr="00610B1C" w:rsidRDefault="00BB1D30" w:rsidP="00B46A69">
      <w:pPr>
        <w:spacing w:after="0"/>
        <w:rPr>
          <w:rFonts w:eastAsia="Times New Roman" w:cs="Times New Roman"/>
          <w:b/>
          <w:i/>
          <w:iCs/>
          <w:color w:val="C45911" w:themeColor="accent2" w:themeShade="BF"/>
          <w:szCs w:val="24"/>
        </w:rPr>
      </w:pPr>
      <w:r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>09</w:t>
      </w:r>
      <w:r w:rsidR="00B46A69" w:rsidRPr="00610B1C"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>/202</w:t>
      </w:r>
      <w:r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>2</w:t>
      </w:r>
      <w:r w:rsidR="00B46A69" w:rsidRPr="00610B1C"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 xml:space="preserve">       </w:t>
      </w:r>
      <w:r w:rsidR="00B46A69" w:rsidRPr="00610B1C"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ab/>
      </w:r>
      <w:r w:rsidR="00B46A69" w:rsidRPr="00610B1C"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ab/>
        <w:t xml:space="preserve">               </w:t>
      </w:r>
      <w:r w:rsidR="00B46A69" w:rsidRPr="00610B1C">
        <w:rPr>
          <w:rFonts w:eastAsia="Times New Roman" w:cs="Times New Roman"/>
          <w:b/>
          <w:i/>
          <w:iCs/>
          <w:color w:val="C45911" w:themeColor="accent2" w:themeShade="BF"/>
          <w:szCs w:val="24"/>
        </w:rPr>
        <w:tab/>
        <w:t xml:space="preserve">      Pricing subject to change</w:t>
      </w:r>
    </w:p>
    <w:p w14:paraId="25F2F12C" w14:textId="77777777" w:rsidR="00900641" w:rsidRPr="00900641" w:rsidRDefault="00900641">
      <w:pPr>
        <w:spacing w:after="0"/>
        <w:rPr>
          <w:b/>
          <w:color w:val="C00000"/>
        </w:rPr>
      </w:pPr>
    </w:p>
    <w:sectPr w:rsidR="00900641" w:rsidRPr="00900641">
      <w:pgSz w:w="12240" w:h="15840"/>
      <w:pgMar w:top="720" w:right="1440" w:bottom="432" w:left="1440" w:header="0" w:footer="0" w:gutter="0"/>
      <w:pgBorders w:offsetFrom="page">
        <w:top w:val="single" w:sz="4" w:space="24" w:color="833C0B" w:shadow="1"/>
        <w:left w:val="single" w:sz="4" w:space="24" w:color="833C0B" w:shadow="1"/>
        <w:bottom w:val="single" w:sz="4" w:space="21" w:color="833C0B" w:shadow="1"/>
        <w:right w:val="single" w:sz="4" w:space="24" w:color="833C0B" w:shadow="1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3D2"/>
    <w:multiLevelType w:val="multilevel"/>
    <w:tmpl w:val="8D2084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C6853"/>
    <w:multiLevelType w:val="multilevel"/>
    <w:tmpl w:val="0EE4B9C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F7723B"/>
    <w:multiLevelType w:val="multilevel"/>
    <w:tmpl w:val="239A4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5B3D8B"/>
    <w:multiLevelType w:val="multilevel"/>
    <w:tmpl w:val="66427D14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183478102">
    <w:abstractNumId w:val="1"/>
  </w:num>
  <w:num w:numId="2" w16cid:durableId="1366177361">
    <w:abstractNumId w:val="0"/>
  </w:num>
  <w:num w:numId="3" w16cid:durableId="1046566087">
    <w:abstractNumId w:val="3"/>
  </w:num>
  <w:num w:numId="4" w16cid:durableId="147791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53"/>
    <w:rsid w:val="00291979"/>
    <w:rsid w:val="005E135E"/>
    <w:rsid w:val="00610B1C"/>
    <w:rsid w:val="006B0E95"/>
    <w:rsid w:val="008C2676"/>
    <w:rsid w:val="00900641"/>
    <w:rsid w:val="00932B93"/>
    <w:rsid w:val="00AF6B40"/>
    <w:rsid w:val="00B03A5A"/>
    <w:rsid w:val="00B46A69"/>
    <w:rsid w:val="00BB1D30"/>
    <w:rsid w:val="00C47353"/>
    <w:rsid w:val="00CA74C7"/>
    <w:rsid w:val="00CD309E"/>
    <w:rsid w:val="00E82D05"/>
    <w:rsid w:val="00E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CF0C"/>
  <w15:docId w15:val="{768103A5-CBC9-4ABB-B24B-F5D4E30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365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4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65D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Thornton</dc:creator>
  <dc:description/>
  <cp:lastModifiedBy>Office</cp:lastModifiedBy>
  <cp:revision>3</cp:revision>
  <cp:lastPrinted>2022-09-29T18:48:00Z</cp:lastPrinted>
  <dcterms:created xsi:type="dcterms:W3CDTF">2022-09-28T20:19:00Z</dcterms:created>
  <dcterms:modified xsi:type="dcterms:W3CDTF">2022-09-29T18:49:00Z</dcterms:modified>
  <dc:language>en-US</dc:language>
</cp:coreProperties>
</file>